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UFG6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0_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103_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109</w:t>
      </w:r>
      <w:r>
        <w:rPr>
          <w:rFonts w:hint="eastAsia"/>
          <w:lang w:val="en-US" w:eastAsia="zh-CN"/>
        </w:rPr>
        <w:t>思筑新</w:t>
      </w:r>
      <w:r>
        <w:rPr>
          <w:rFonts w:hint="eastAsia"/>
        </w:rPr>
        <w:t>系统软件历史版本记录</w:t>
      </w:r>
    </w:p>
    <w:p>
      <w:pPr>
        <w:spacing w:line="360" w:lineRule="auto"/>
        <w:ind w:firstLine="440" w:firstLineChars="200"/>
      </w:pPr>
      <w:r>
        <w:rPr>
          <w:rFonts w:hint="eastAsia"/>
        </w:rPr>
        <w:t>为保证产品软件版本具有历史可追溯性及可维护性，对各版本的历史记录做出要求。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产品信息：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4141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>
            <w:pPr>
              <w:spacing w:after="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4141" w:type="dxa"/>
          </w:tcPr>
          <w:p>
            <w:pPr>
              <w:spacing w:after="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  <w:tc>
          <w:tcPr>
            <w:tcW w:w="8647" w:type="dxa"/>
          </w:tcPr>
          <w:p>
            <w:pPr>
              <w:spacing w:after="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>
            <w:pPr>
              <w:spacing w:after="0" w:line="360" w:lineRule="auto"/>
              <w:rPr>
                <w:b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4141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UFG6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rFonts w:hint="eastAsia"/>
              </w:rPr>
              <w:t>0</w:t>
            </w:r>
          </w:p>
        </w:tc>
        <w:tc>
          <w:tcPr>
            <w:tcW w:w="8647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思筑系统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>
            <w:pPr>
              <w:spacing w:after="0" w:line="360" w:lineRule="auto"/>
              <w:rPr>
                <w:b/>
              </w:rPr>
            </w:pPr>
            <w:r>
              <w:rPr>
                <w:rFonts w:hint="eastAsia"/>
                <w:b/>
              </w:rPr>
              <w:t>主板位号</w:t>
            </w:r>
          </w:p>
        </w:tc>
        <w:tc>
          <w:tcPr>
            <w:tcW w:w="4141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如：02_109</w:t>
            </w:r>
          </w:p>
        </w:tc>
        <w:tc>
          <w:tcPr>
            <w:tcW w:w="8647" w:type="dxa"/>
          </w:tcPr>
          <w:p>
            <w:pPr>
              <w:spacing w:after="0"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>
            <w:pPr>
              <w:spacing w:after="0" w:line="360" w:lineRule="auto"/>
              <w:rPr>
                <w:b/>
              </w:rPr>
            </w:pPr>
            <w:r>
              <w:rPr>
                <w:rFonts w:hint="eastAsia"/>
                <w:b/>
              </w:rPr>
              <w:t>液晶板位号</w:t>
            </w:r>
          </w:p>
        </w:tc>
        <w:tc>
          <w:tcPr>
            <w:tcW w:w="4141" w:type="dxa"/>
          </w:tcPr>
          <w:p>
            <w:pPr>
              <w:spacing w:after="0" w:line="360" w:lineRule="auto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</w:rPr>
              <w:t>如：02_</w:t>
            </w:r>
            <w:r>
              <w:rPr>
                <w:rFonts w:hint="eastAsia"/>
                <w:lang w:val="en-US" w:eastAsia="zh-CN"/>
              </w:rPr>
              <w:t>152</w:t>
            </w:r>
          </w:p>
        </w:tc>
        <w:tc>
          <w:tcPr>
            <w:tcW w:w="8647" w:type="dxa"/>
          </w:tcPr>
          <w:p>
            <w:pPr>
              <w:spacing w:after="0"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>
            <w:pPr>
              <w:spacing w:after="0" w:line="360" w:lineRule="auto"/>
              <w:rPr>
                <w:b/>
              </w:rPr>
            </w:pPr>
            <w:r>
              <w:rPr>
                <w:rFonts w:hint="eastAsia"/>
                <w:b/>
              </w:rPr>
              <w:t>无线协议</w:t>
            </w:r>
          </w:p>
        </w:tc>
        <w:tc>
          <w:tcPr>
            <w:tcW w:w="4141" w:type="dxa"/>
          </w:tcPr>
          <w:p>
            <w:pPr>
              <w:spacing w:after="0" w:line="360" w:lineRule="auto"/>
            </w:pPr>
            <w:r>
              <w:rPr>
                <w:rFonts w:hint="eastAsia"/>
              </w:rPr>
              <w:t>协议在主板上</w:t>
            </w:r>
          </w:p>
        </w:tc>
        <w:tc>
          <w:tcPr>
            <w:tcW w:w="8647" w:type="dxa"/>
          </w:tcPr>
          <w:p>
            <w:pPr>
              <w:spacing w:after="0" w:line="360" w:lineRule="auto"/>
            </w:pPr>
          </w:p>
        </w:tc>
      </w:tr>
    </w:tbl>
    <w:p>
      <w:pPr>
        <w:pStyle w:val="3"/>
        <w:numPr>
          <w:ilvl w:val="0"/>
          <w:numId w:val="1"/>
        </w:numPr>
      </w:pPr>
      <w:r>
        <w:rPr>
          <w:rFonts w:hint="eastAsia"/>
        </w:rPr>
        <w:t>版本说明：</w:t>
      </w:r>
    </w:p>
    <w:p>
      <w:pPr>
        <w:spacing w:after="0" w:line="360" w:lineRule="auto"/>
        <w:ind w:firstLine="440" w:firstLineChars="200"/>
      </w:pPr>
      <w:r>
        <w:rPr>
          <w:rFonts w:hint="eastAsia"/>
        </w:rPr>
        <w:t>设备对接系统：思筑系统；</w:t>
      </w:r>
    </w:p>
    <w:p>
      <w:pPr>
        <w:spacing w:after="0" w:line="360" w:lineRule="auto"/>
        <w:ind w:firstLine="440" w:firstLineChars="200"/>
      </w:pPr>
      <w:r>
        <w:rPr>
          <w:rFonts w:hint="eastAsia"/>
        </w:rPr>
        <w:t>对接协议：《</w:t>
      </w:r>
      <w:r>
        <w:rPr>
          <w:rFonts w:hint="eastAsia"/>
          <w:lang w:val="en-US" w:eastAsia="zh-CN"/>
        </w:rPr>
        <w:t>杭州思筑物联网平台通信规范V4.0</w:t>
      </w:r>
      <w:r>
        <w:rPr>
          <w:rFonts w:hint="eastAsia"/>
        </w:rPr>
        <w:t>》</w:t>
      </w:r>
    </w:p>
    <w:p>
      <w:pPr>
        <w:spacing w:after="0" w:line="360" w:lineRule="auto"/>
        <w:ind w:firstLine="440" w:firstLineChars="200"/>
      </w:pPr>
      <w:r>
        <w:rPr>
          <w:rFonts w:hint="eastAsia"/>
        </w:rPr>
        <w:t>特殊要求/处理：</w:t>
      </w:r>
      <w:r>
        <w:rPr>
          <w:rFonts w:hint="eastAsia"/>
          <w:lang w:val="en-US" w:eastAsia="zh-CN"/>
        </w:rPr>
        <w:t>对接思筑燃气表平台。</w:t>
      </w:r>
      <w:r>
        <w:t xml:space="preserve"> 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版本记录：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18"/>
        <w:gridCol w:w="1134"/>
        <w:gridCol w:w="1134"/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</w:tcPr>
          <w:p>
            <w:pPr>
              <w:spacing w:after="0" w:line="360" w:lineRule="auto"/>
              <w:jc w:val="center"/>
            </w:pPr>
            <w:r>
              <w:rPr>
                <w:rFonts w:hint="eastAsia"/>
              </w:rPr>
              <w:t>更新时间</w:t>
            </w:r>
          </w:p>
        </w:tc>
        <w:tc>
          <w:tcPr>
            <w:tcW w:w="1134" w:type="dxa"/>
          </w:tcPr>
          <w:p>
            <w:pPr>
              <w:spacing w:after="0" w:line="360" w:lineRule="auto"/>
              <w:jc w:val="center"/>
            </w:pPr>
            <w:r>
              <w:rPr>
                <w:rFonts w:hint="eastAsia"/>
              </w:rPr>
              <w:t>当前版本</w:t>
            </w:r>
          </w:p>
        </w:tc>
        <w:tc>
          <w:tcPr>
            <w:tcW w:w="1134" w:type="dxa"/>
          </w:tcPr>
          <w:p>
            <w:pPr>
              <w:spacing w:after="0" w:line="360" w:lineRule="auto"/>
              <w:jc w:val="center"/>
            </w:pPr>
            <w:r>
              <w:rPr>
                <w:rFonts w:hint="eastAsia"/>
              </w:rPr>
              <w:t>历史版本</w:t>
            </w:r>
          </w:p>
        </w:tc>
        <w:tc>
          <w:tcPr>
            <w:tcW w:w="9781" w:type="dxa"/>
          </w:tcPr>
          <w:p>
            <w:pPr>
              <w:spacing w:after="0" w:line="360" w:lineRule="auto"/>
              <w:jc w:val="center"/>
            </w:pPr>
            <w:r>
              <w:rPr>
                <w:rFonts w:hint="eastAsia"/>
              </w:rPr>
              <w:t>修改内容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spacing w:after="0" w:line="360" w:lineRule="auto"/>
              <w:jc w:val="both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</w:rPr>
              <w:t>2023-0</w:t>
            </w:r>
            <w:r>
              <w:rPr>
                <w:rFonts w:hint="eastAsia"/>
                <w:lang w:val="en-US" w:eastAsia="zh-CN"/>
              </w:rPr>
              <w:t>7-07</w:t>
            </w: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</w:rPr>
              <w:t>V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.0.</w:t>
            </w:r>
            <w:r>
              <w:rPr>
                <w:rFonts w:hint="eastAsia"/>
                <w:lang w:val="en-US" w:eastAsia="zh-CN"/>
              </w:rPr>
              <w:t>5.5</w:t>
            </w: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  <w:r>
              <w:rPr>
                <w:rFonts w:hint="eastAsia"/>
              </w:rPr>
              <w:t>初始版本</w:t>
            </w:r>
          </w:p>
        </w:tc>
        <w:tc>
          <w:tcPr>
            <w:tcW w:w="9781" w:type="dxa"/>
            <w:vAlign w:val="center"/>
          </w:tcPr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基于UFG620思筑版本，新增如下功能：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1、系统复位Ns内不进行上报，暂定N=180。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2、上发过程中，不进行温压采集，温压采集控制修改为只用压力采集周期及控制参数控制，先采集压力再采集温度。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3、修改EEPROM初始化时，实时参数写EEPROM错误的问题。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4、485通讯以及上位机通讯共用上位机口，默认波特率115200。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新增用锂电使用时间判断锂电低电掉电的功能，具体逻辑如下：如果采集到锂电电压低电或者掉电，则按照电压判断设备是否低电掉电；否则通过锂电使用时间来判断是否掉电低电，电量百分比与显示格数的关系：&gt;70 四格电 ，&gt;40 三格电 ，&gt;20 两格电  &gt;0 一格电，等于0  0格电；通过时间判断电压低电掉电时，电池总使用时间由32000更改为3*365*24，低电时间为总使用时间乘以0.8；低电时电压百分比计算方式为 0.2*100*(当前电量 - 掉电值*10)/（(低电值-掉电值)*10））。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显示，按照新显示屏进行显示，可显示思筑LOGO，阀门状态以及锁定状态，关阀原因，报警码，介质类型，无线符号、信号强度，4G标志，开户、计费模式。另外有正常显示模式和查询显示模式，暂定通过长按右键十秒的方式来进入或者退出查询显示模式，进入查询显示模式时会显示放大镜标志。正常显示模式切屏：标总+标瞬，余额+单价，标总+温度，标总+压力，工总+工瞬。查询显示模式切屏：日期+时间，IP,端口，编号，第三方IP、第三方端口、第三方编号、波特率+从机地址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、阀控功能，按键开阀，按键关阀，关阀走气，异常关阀，远程关阀。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、新平台通讯功能。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、打开功能控制参数中，不显示余额或者不显示单价的功能时，显示到该页时自动跳过，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配合硬件阀电报警电路变更，程序阀电电池检测逻辑做如下变更，AL端口配置为上拉输入，检测到AL下降沿后进入阀电检测逻辑，读取到AL电平持续拉低6s以上判断为阀电低电，如果6s以内AL电平由低变高并持续超过5s，则再检测OP、CL电平，如果都为0则为阀电掉电，阀门电池插回来如果触发了阀电检测流程，读取到报警线持续5s以上高则消除阀电低电掉电状态，也可以通过按键检测、分钟检测消除阀电低电掉电状态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、显示首页由余额单价修改为标况总量和瞬时。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、检定模式退出方式：①按键②持续2小时无流量③介质变为天然气④8小时强制退出  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13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、外电接入移除引起设备工作模式切换的时候，未将third_telecom_interface_para_g.in_com参数置0，导致模式切换后wifi标志仍然继续闪烁，已修复。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、信噪比异常上报控制字用成声速异常的了，已修复。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15、上位机功能：之前的思筑参数设置功能以及历史记录读取功能都还可以正常使用，各种功能控制字的设置以及读取需使用燃气表上位机相关功能，新增的余量报警、余额关阀、阀门记录读取功能需使用新奥上位机设置以及读取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、设备端每次接到上报应答或者结束帧就清除一次报警字。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17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、关于液晶屏显示double、float类型的数据有时会发生精度丢失的问题，可以将double或者float类型的数据转化为字符串存入字符数组中，然后根据需要取相应位数的小数进行显示，可以有效避免精度丢失问题。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、系统报警控制字以及报警上报控制字默认为0x1320、0x6003、0x2007、0x07ff、0x16fd、0x0136、0x0001。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19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、新增介质异常报警。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、根据20230613会议讨论，压力上限由0.8倍测量范围上限调增为1.0倍。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21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、关阀控制字出厂时，默认锂电低电警告性关阀，欠电强制性关阀，移除强制性关阀，阀电低电强制性关阀。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22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、默认余额不足3、4级强制性关阀，余额不足目前只判断前四级，四级的报警、报警字以及状态字全部独立显示。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、设置预留量，默认值为100元，单价默认值为1元/m3。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、新增环温剧变显示状态。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25、暂将系统功能控制字4的bit0用做余额充足直接给授权的开关功能。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26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、阀门电池状态去掉低电状态，只保留掉电状态，屏幕也只显示掉电状态</w:t>
            </w: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，发生了掉电状态上报状态字时同时将低电状态置1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27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、阀门关阀原因字显示逻辑：如果只发生了警告性关阀，则只显示第一次发生的警告性关阀的ID，如果后续又发生了强制性关阀，则只显示第一个强制性关阀的ID。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28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、新增高频脉冲以及余额参数修改报警及报警字。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29</w:t>
            </w:r>
            <w:r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  <w:t>、去掉阀门丢失状态，归为阀门异常状态。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30、状态字、报警字、报警控制字、报警上报控制字、关阀控制字采用上位机0508H~050CH，余额条件关阀采用0603H。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31、禁掉蓝牙显示标志。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32、未开户状态下发生强制性关阀也取消授权。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33、新增上位机给、取消阀门开阀授权的功能，控制码050DH。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34、小时、月、天记录的ID采用0X0111-0x0113，间隔记录的id采用原来的0x0101。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35、modbus地址表中余额单价按照实际余额单价赋值，新增新的状态字数据，并按照实际含义将其一一映射至老的状态字位置。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36、平台或者上位机设置累积量关阀的时候清除当前的累积量关阀状态。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37、关阀控制线MB引脚和OP引脚对调，连接线也需要对调。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38、外电冻结间隔和上报间隔默认值改为1小时冻结一次，一天上报一次。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39、新增介质状态以及拆表的判断逻辑，并且只有在开户的时候才会执行报警以及关阀操作。</w:t>
            </w:r>
          </w:p>
          <w:p>
            <w:pPr>
              <w:pStyle w:val="20"/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微软雅黑" w:hAnsi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/>
                <w:color w:val="000000"/>
                <w:sz w:val="18"/>
                <w:szCs w:val="18"/>
                <w:lang w:val="en-US" w:eastAsia="zh-CN"/>
              </w:rPr>
              <w:t>40、上报平台的表号变为正序。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360" w:lineRule="auto"/>
              <w:jc w:val="center"/>
              <w:rPr>
                <w:rFonts w:hint="eastAsia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spacing w:after="0" w:line="360" w:lineRule="auto"/>
              <w:jc w:val="both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2024-01-02</w:t>
            </w: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V5.0.5.6</w:t>
            </w: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V5.0.5.5</w:t>
            </w:r>
          </w:p>
        </w:tc>
        <w:tc>
          <w:tcPr>
            <w:tcW w:w="9781" w:type="dxa"/>
            <w:vAlign w:val="center"/>
          </w:tcPr>
          <w:p>
            <w:p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1、电池电压掉电时，存储重要参数函数只存储一次。</w:t>
            </w:r>
          </w:p>
          <w:p>
            <w:p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2、新增上位机设置以及查询通讯超时参数的功能。</w:t>
            </w:r>
          </w:p>
          <w:p>
            <w:p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3、压力数值明显异常的判断范围从0-2400改成50-2400.</w:t>
            </w:r>
          </w:p>
          <w:p>
            <w:p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4、修改上位通讯协议中上位机类型无法识别APP的问题；</w:t>
            </w:r>
          </w:p>
          <w:p>
            <w:p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5、调整蓝牙超时时间，无正常交互5分钟后自动关闭蓝牙。</w:t>
            </w:r>
          </w:p>
          <w:p>
            <w:p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6、OP、CL断线时不检测电池电压。</w:t>
            </w:r>
          </w:p>
          <w:p>
            <w:p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7、余额与单价的显示不绑定。</w:t>
            </w:r>
          </w:p>
          <w:p>
            <w:p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8、阀电检测逻辑改为20s检测一次。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360" w:lineRule="auto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spacing w:after="0" w:line="360" w:lineRule="auto"/>
              <w:jc w:val="both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2024-03-18</w:t>
            </w: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  <w:r>
              <w:rPr>
                <w:rFonts w:hint="eastAsia"/>
                <w:lang w:val="en-US" w:eastAsia="zh-CN"/>
              </w:rPr>
              <w:t>V5.0.5.7</w:t>
            </w: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  <w:r>
              <w:rPr>
                <w:rFonts w:hint="eastAsia"/>
                <w:lang w:val="en-US" w:eastAsia="zh-CN"/>
              </w:rPr>
              <w:t>V5.0.5.6</w:t>
            </w:r>
          </w:p>
        </w:tc>
        <w:tc>
          <w:tcPr>
            <w:tcW w:w="9781" w:type="dxa"/>
            <w:vAlign w:val="center"/>
          </w:tcPr>
          <w:p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程序规格型号新增UFG621和UFG631，分别对应产品型号0x11、0x12。</w:t>
            </w:r>
          </w:p>
          <w:p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修复上位机修改波特率后蓝牙连不上的问题。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9781" w:type="dxa"/>
            <w:vAlign w:val="center"/>
          </w:tcPr>
          <w:p>
            <w:pPr>
              <w:spacing w:after="0" w:line="360" w:lineRule="auto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9781" w:type="dxa"/>
            <w:vAlign w:val="center"/>
          </w:tcPr>
          <w:p>
            <w:pPr>
              <w:spacing w:after="0" w:line="360" w:lineRule="auto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1134" w:type="dxa"/>
            <w:vAlign w:val="center"/>
          </w:tcPr>
          <w:p>
            <w:pPr>
              <w:spacing w:after="0" w:line="360" w:lineRule="auto"/>
              <w:jc w:val="both"/>
            </w:pPr>
          </w:p>
        </w:tc>
        <w:tc>
          <w:tcPr>
            <w:tcW w:w="9781" w:type="dxa"/>
            <w:vAlign w:val="center"/>
          </w:tcPr>
          <w:p>
            <w:pPr>
              <w:spacing w:after="0" w:line="360" w:lineRule="auto"/>
              <w:jc w:val="both"/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ACEA89"/>
    <w:multiLevelType w:val="singleLevel"/>
    <w:tmpl w:val="A6ACEA8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FA7913"/>
    <w:multiLevelType w:val="multilevel"/>
    <w:tmpl w:val="5AFA7913"/>
    <w:lvl w:ilvl="0" w:tentative="0">
      <w:start w:val="1"/>
      <w:numFmt w:val="japaneseCounting"/>
      <w:lvlText w:val="%1、"/>
      <w:lvlJc w:val="left"/>
      <w:pPr>
        <w:ind w:left="570" w:hanging="57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5MjkyZDYyMmJiMjYyZTQ0MzlhYWQ4OGU1MGYyMjQifQ=="/>
  </w:docVars>
  <w:rsids>
    <w:rsidRoot w:val="001245DA"/>
    <w:rsid w:val="00012104"/>
    <w:rsid w:val="000750B3"/>
    <w:rsid w:val="000B63A7"/>
    <w:rsid w:val="000F2856"/>
    <w:rsid w:val="001245DA"/>
    <w:rsid w:val="002066C6"/>
    <w:rsid w:val="00270AA7"/>
    <w:rsid w:val="002A5636"/>
    <w:rsid w:val="002E055B"/>
    <w:rsid w:val="002E46F5"/>
    <w:rsid w:val="002F01CF"/>
    <w:rsid w:val="0038042E"/>
    <w:rsid w:val="00463A0F"/>
    <w:rsid w:val="004C2E74"/>
    <w:rsid w:val="004C5CA4"/>
    <w:rsid w:val="00524E77"/>
    <w:rsid w:val="00537F4E"/>
    <w:rsid w:val="00616E14"/>
    <w:rsid w:val="00670A9C"/>
    <w:rsid w:val="00723FCE"/>
    <w:rsid w:val="007450FF"/>
    <w:rsid w:val="00836813"/>
    <w:rsid w:val="00AA6B95"/>
    <w:rsid w:val="00B663AC"/>
    <w:rsid w:val="00BA38B3"/>
    <w:rsid w:val="00BF5F1F"/>
    <w:rsid w:val="00D21DF0"/>
    <w:rsid w:val="00DC4F1C"/>
    <w:rsid w:val="00DC7DFF"/>
    <w:rsid w:val="00DD07F1"/>
    <w:rsid w:val="00E160BC"/>
    <w:rsid w:val="00E65F34"/>
    <w:rsid w:val="00EA6528"/>
    <w:rsid w:val="040D6542"/>
    <w:rsid w:val="06BD404D"/>
    <w:rsid w:val="088069C9"/>
    <w:rsid w:val="0ACC30D5"/>
    <w:rsid w:val="0B3A3EBE"/>
    <w:rsid w:val="0C0E24F4"/>
    <w:rsid w:val="0CCC4FEA"/>
    <w:rsid w:val="0DDF0D4D"/>
    <w:rsid w:val="1097590F"/>
    <w:rsid w:val="120945EA"/>
    <w:rsid w:val="13954387"/>
    <w:rsid w:val="155618F4"/>
    <w:rsid w:val="160E0421"/>
    <w:rsid w:val="1767603B"/>
    <w:rsid w:val="17AC7EF2"/>
    <w:rsid w:val="18ED07C2"/>
    <w:rsid w:val="19921369"/>
    <w:rsid w:val="19AB0484"/>
    <w:rsid w:val="1BC33A5C"/>
    <w:rsid w:val="1F4924CA"/>
    <w:rsid w:val="21464F13"/>
    <w:rsid w:val="236553F8"/>
    <w:rsid w:val="26BE554B"/>
    <w:rsid w:val="287A1946"/>
    <w:rsid w:val="292673D8"/>
    <w:rsid w:val="2B6666EB"/>
    <w:rsid w:val="2D956250"/>
    <w:rsid w:val="2F332105"/>
    <w:rsid w:val="317E4255"/>
    <w:rsid w:val="32E42ADB"/>
    <w:rsid w:val="367F7DF5"/>
    <w:rsid w:val="393F42CA"/>
    <w:rsid w:val="3C2679C3"/>
    <w:rsid w:val="3F6E5909"/>
    <w:rsid w:val="3FDC4170"/>
    <w:rsid w:val="40A13ABC"/>
    <w:rsid w:val="4413082D"/>
    <w:rsid w:val="490065FC"/>
    <w:rsid w:val="491F5EC6"/>
    <w:rsid w:val="498D1081"/>
    <w:rsid w:val="4BC52D55"/>
    <w:rsid w:val="4DF55447"/>
    <w:rsid w:val="4EB33338"/>
    <w:rsid w:val="4FA17635"/>
    <w:rsid w:val="4FB10B05"/>
    <w:rsid w:val="50966A6E"/>
    <w:rsid w:val="54313398"/>
    <w:rsid w:val="5B7F21F1"/>
    <w:rsid w:val="5D647EF4"/>
    <w:rsid w:val="5D7155EE"/>
    <w:rsid w:val="5DCF1811"/>
    <w:rsid w:val="5F99779D"/>
    <w:rsid w:val="5FA40A7B"/>
    <w:rsid w:val="60F42803"/>
    <w:rsid w:val="63C26126"/>
    <w:rsid w:val="66A90367"/>
    <w:rsid w:val="681A7B2C"/>
    <w:rsid w:val="68C2606F"/>
    <w:rsid w:val="68C857DA"/>
    <w:rsid w:val="69DB153D"/>
    <w:rsid w:val="6A5F3F1C"/>
    <w:rsid w:val="6AAE27AE"/>
    <w:rsid w:val="6CD97FB6"/>
    <w:rsid w:val="6E315BD0"/>
    <w:rsid w:val="714300F4"/>
    <w:rsid w:val="74747B85"/>
    <w:rsid w:val="79420C91"/>
    <w:rsid w:val="7A28432B"/>
    <w:rsid w:val="7E65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Theme="majorHAnsi" w:hAnsiTheme="majorHAnsi" w:eastAsiaTheme="majorEastAsia" w:cstheme="maj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autoRedefine/>
    <w:qFormat/>
    <w:uiPriority w:val="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3">
    <w:name w:val="heading 2"/>
    <w:basedOn w:val="1"/>
    <w:next w:val="1"/>
    <w:link w:val="22"/>
    <w:autoRedefine/>
    <w:unhideWhenUsed/>
    <w:qFormat/>
    <w:uiPriority w:val="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4">
    <w:name w:val="heading 3"/>
    <w:basedOn w:val="1"/>
    <w:next w:val="1"/>
    <w:link w:val="23"/>
    <w:autoRedefine/>
    <w:unhideWhenUsed/>
    <w:qFormat/>
    <w:uiPriority w:val="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5">
    <w:name w:val="heading 4"/>
    <w:basedOn w:val="1"/>
    <w:next w:val="1"/>
    <w:link w:val="24"/>
    <w:autoRedefine/>
    <w:unhideWhenUsed/>
    <w:qFormat/>
    <w:uiPriority w:val="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6">
    <w:name w:val="heading 5"/>
    <w:basedOn w:val="1"/>
    <w:next w:val="1"/>
    <w:link w:val="25"/>
    <w:autoRedefine/>
    <w:unhideWhenUsed/>
    <w:qFormat/>
    <w:uiPriority w:val="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7">
    <w:name w:val="heading 6"/>
    <w:basedOn w:val="1"/>
    <w:next w:val="1"/>
    <w:link w:val="26"/>
    <w:autoRedefine/>
    <w:semiHidden/>
    <w:unhideWhenUsed/>
    <w:qFormat/>
    <w:uiPriority w:val="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7"/>
    <w:autoRedefine/>
    <w:semiHidden/>
    <w:unhideWhenUsed/>
    <w:qFormat/>
    <w:uiPriority w:val="9"/>
    <w:pPr>
      <w:spacing w:after="0"/>
      <w:outlineLvl w:val="6"/>
    </w:pPr>
    <w:rPr>
      <w:b/>
      <w:bCs/>
      <w:i/>
      <w:iCs/>
      <w:color w:val="595959" w:themeColor="text1" w:themeTint="A6"/>
      <w:sz w:val="20"/>
      <w:szCs w:val="2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autoRedefine/>
    <w:semiHidden/>
    <w:unhideWhenUsed/>
    <w:qFormat/>
    <w:uiPriority w:val="9"/>
    <w:pPr>
      <w:spacing w:after="0"/>
      <w:outlineLvl w:val="7"/>
    </w:pPr>
    <w:rPr>
      <w:b/>
      <w:bCs/>
      <w:color w:val="808080" w:themeColor="text1" w:themeTint="80"/>
      <w:sz w:val="20"/>
      <w:szCs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10">
    <w:name w:val="heading 9"/>
    <w:basedOn w:val="1"/>
    <w:next w:val="1"/>
    <w:link w:val="29"/>
    <w:autoRedefine/>
    <w:semiHidden/>
    <w:unhideWhenUsed/>
    <w:qFormat/>
    <w:uiPriority w:val="9"/>
    <w:pPr>
      <w:spacing w:after="0" w:line="271" w:lineRule="auto"/>
      <w:outlineLvl w:val="8"/>
    </w:pPr>
    <w:rPr>
      <w:b/>
      <w:bCs/>
      <w:i/>
      <w:iCs/>
      <w:color w:val="808080" w:themeColor="text1" w:themeTint="80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5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4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1"/>
    <w:autoRedefine/>
    <w:qFormat/>
    <w:uiPriority w:val="11"/>
    <w:rPr>
      <w:i/>
      <w:iCs/>
      <w:smallCaps/>
      <w:spacing w:val="10"/>
      <w:sz w:val="28"/>
      <w:szCs w:val="28"/>
    </w:rPr>
  </w:style>
  <w:style w:type="paragraph" w:styleId="14">
    <w:name w:val="Title"/>
    <w:basedOn w:val="1"/>
    <w:next w:val="1"/>
    <w:link w:val="30"/>
    <w:autoRedefine/>
    <w:qFormat/>
    <w:uiPriority w:val="10"/>
    <w:pPr>
      <w:spacing w:after="300" w:line="240" w:lineRule="auto"/>
      <w:contextualSpacing/>
    </w:pPr>
    <w:rPr>
      <w:smallCaps/>
      <w:sz w:val="52"/>
      <w:szCs w:val="52"/>
    </w:rPr>
  </w:style>
  <w:style w:type="table" w:styleId="16">
    <w:name w:val="Table Grid"/>
    <w:basedOn w:val="15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autoRedefine/>
    <w:qFormat/>
    <w:uiPriority w:val="22"/>
    <w:rPr>
      <w:b/>
      <w:bCs/>
    </w:rPr>
  </w:style>
  <w:style w:type="character" w:styleId="19">
    <w:name w:val="Emphasis"/>
    <w:autoRedefine/>
    <w:qFormat/>
    <w:uiPriority w:val="20"/>
    <w:rPr>
      <w:b/>
      <w:bCs/>
      <w:i/>
      <w:iCs/>
      <w:spacing w:val="10"/>
    </w:rPr>
  </w:style>
  <w:style w:type="paragraph" w:styleId="20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21">
    <w:name w:val="标题 1 Char"/>
    <w:basedOn w:val="17"/>
    <w:link w:val="2"/>
    <w:autoRedefine/>
    <w:qFormat/>
    <w:uiPriority w:val="9"/>
    <w:rPr>
      <w:smallCaps/>
      <w:spacing w:val="5"/>
      <w:sz w:val="36"/>
      <w:szCs w:val="36"/>
    </w:rPr>
  </w:style>
  <w:style w:type="character" w:customStyle="1" w:styleId="22">
    <w:name w:val="标题 2 Char"/>
    <w:basedOn w:val="17"/>
    <w:link w:val="3"/>
    <w:autoRedefine/>
    <w:qFormat/>
    <w:uiPriority w:val="9"/>
    <w:rPr>
      <w:smallCaps/>
      <w:sz w:val="28"/>
      <w:szCs w:val="28"/>
    </w:rPr>
  </w:style>
  <w:style w:type="character" w:customStyle="1" w:styleId="23">
    <w:name w:val="标题 3 Char"/>
    <w:basedOn w:val="17"/>
    <w:link w:val="4"/>
    <w:autoRedefine/>
    <w:qFormat/>
    <w:uiPriority w:val="9"/>
    <w:rPr>
      <w:i/>
      <w:iCs/>
      <w:smallCaps/>
      <w:spacing w:val="5"/>
      <w:sz w:val="26"/>
      <w:szCs w:val="26"/>
    </w:rPr>
  </w:style>
  <w:style w:type="character" w:customStyle="1" w:styleId="24">
    <w:name w:val="标题 4 Char"/>
    <w:basedOn w:val="17"/>
    <w:link w:val="5"/>
    <w:autoRedefine/>
    <w:qFormat/>
    <w:uiPriority w:val="9"/>
    <w:rPr>
      <w:b/>
      <w:bCs/>
      <w:spacing w:val="5"/>
      <w:sz w:val="24"/>
      <w:szCs w:val="24"/>
    </w:rPr>
  </w:style>
  <w:style w:type="character" w:customStyle="1" w:styleId="25">
    <w:name w:val="标题 5 Char"/>
    <w:basedOn w:val="17"/>
    <w:link w:val="6"/>
    <w:autoRedefine/>
    <w:qFormat/>
    <w:uiPriority w:val="9"/>
    <w:rPr>
      <w:i/>
      <w:iCs/>
      <w:sz w:val="24"/>
      <w:szCs w:val="24"/>
    </w:rPr>
  </w:style>
  <w:style w:type="character" w:customStyle="1" w:styleId="26">
    <w:name w:val="标题 6 Char"/>
    <w:basedOn w:val="17"/>
    <w:link w:val="7"/>
    <w:autoRedefine/>
    <w:semiHidden/>
    <w:qFormat/>
    <w:uiPriority w:val="9"/>
    <w:rPr>
      <w:b/>
      <w:bCs/>
      <w:color w:val="595959" w:themeColor="text1" w:themeTint="A6"/>
      <w:spacing w:val="5"/>
      <w:shd w:val="clear" w:color="auto" w:fill="FFFFFF" w:themeFill="background1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7 Char"/>
    <w:basedOn w:val="17"/>
    <w:link w:val="8"/>
    <w:autoRedefine/>
    <w:semiHidden/>
    <w:qFormat/>
    <w:uiPriority w:val="9"/>
    <w:rPr>
      <w:b/>
      <w:bCs/>
      <w:i/>
      <w:iCs/>
      <w:color w:val="595959" w:themeColor="text1" w:themeTint="A6"/>
      <w:sz w:val="20"/>
      <w:szCs w:val="2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Char"/>
    <w:basedOn w:val="17"/>
    <w:link w:val="9"/>
    <w:autoRedefine/>
    <w:semiHidden/>
    <w:qFormat/>
    <w:uiPriority w:val="9"/>
    <w:rPr>
      <w:b/>
      <w:bCs/>
      <w:color w:val="808080" w:themeColor="text1" w:themeTint="80"/>
      <w:sz w:val="20"/>
      <w:szCs w:val="2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9">
    <w:name w:val="标题 9 Char"/>
    <w:basedOn w:val="17"/>
    <w:link w:val="10"/>
    <w:autoRedefine/>
    <w:semiHidden/>
    <w:qFormat/>
    <w:uiPriority w:val="9"/>
    <w:rPr>
      <w:b/>
      <w:bCs/>
      <w:i/>
      <w:iCs/>
      <w:color w:val="808080" w:themeColor="text1" w:themeTint="80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0">
    <w:name w:val="标题 Char"/>
    <w:basedOn w:val="17"/>
    <w:link w:val="14"/>
    <w:autoRedefine/>
    <w:qFormat/>
    <w:uiPriority w:val="10"/>
    <w:rPr>
      <w:smallCaps/>
      <w:sz w:val="52"/>
      <w:szCs w:val="52"/>
    </w:rPr>
  </w:style>
  <w:style w:type="character" w:customStyle="1" w:styleId="31">
    <w:name w:val="副标题 Char"/>
    <w:basedOn w:val="17"/>
    <w:link w:val="13"/>
    <w:autoRedefine/>
    <w:qFormat/>
    <w:uiPriority w:val="11"/>
    <w:rPr>
      <w:i/>
      <w:iCs/>
      <w:smallCaps/>
      <w:spacing w:val="10"/>
      <w:sz w:val="28"/>
      <w:szCs w:val="28"/>
    </w:rPr>
  </w:style>
  <w:style w:type="paragraph" w:styleId="32">
    <w:name w:val="No Spacing"/>
    <w:basedOn w:val="1"/>
    <w:link w:val="33"/>
    <w:autoRedefine/>
    <w:qFormat/>
    <w:uiPriority w:val="1"/>
    <w:pPr>
      <w:spacing w:after="0" w:line="240" w:lineRule="auto"/>
    </w:pPr>
  </w:style>
  <w:style w:type="character" w:customStyle="1" w:styleId="33">
    <w:name w:val="无间隔 Char"/>
    <w:basedOn w:val="17"/>
    <w:link w:val="32"/>
    <w:autoRedefine/>
    <w:qFormat/>
    <w:uiPriority w:val="1"/>
  </w:style>
  <w:style w:type="paragraph" w:styleId="34">
    <w:name w:val="Quote"/>
    <w:basedOn w:val="1"/>
    <w:next w:val="1"/>
    <w:link w:val="35"/>
    <w:autoRedefine/>
    <w:qFormat/>
    <w:uiPriority w:val="29"/>
    <w:rPr>
      <w:i/>
      <w:iCs/>
    </w:rPr>
  </w:style>
  <w:style w:type="character" w:customStyle="1" w:styleId="35">
    <w:name w:val="引用 Char"/>
    <w:basedOn w:val="17"/>
    <w:link w:val="34"/>
    <w:autoRedefine/>
    <w:qFormat/>
    <w:uiPriority w:val="29"/>
    <w:rPr>
      <w:i/>
      <w:iCs/>
    </w:rPr>
  </w:style>
  <w:style w:type="paragraph" w:styleId="36">
    <w:name w:val="Intense Quote"/>
    <w:basedOn w:val="1"/>
    <w:next w:val="1"/>
    <w:link w:val="37"/>
    <w:autoRedefine/>
    <w:qFormat/>
    <w:uiPriority w:val="30"/>
    <w:pPr>
      <w:pBdr>
        <w:top w:val="single" w:color="auto" w:sz="4" w:space="10"/>
        <w:bottom w:val="single" w:color="auto" w:sz="4" w:space="10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37">
    <w:name w:val="明显引用 Char"/>
    <w:basedOn w:val="17"/>
    <w:link w:val="36"/>
    <w:autoRedefine/>
    <w:qFormat/>
    <w:uiPriority w:val="30"/>
    <w:rPr>
      <w:i/>
      <w:iCs/>
    </w:rPr>
  </w:style>
  <w:style w:type="character" w:customStyle="1" w:styleId="38">
    <w:name w:val="Subtle Emphasis"/>
    <w:autoRedefine/>
    <w:qFormat/>
    <w:uiPriority w:val="19"/>
    <w:rPr>
      <w:i/>
      <w:iCs/>
    </w:rPr>
  </w:style>
  <w:style w:type="character" w:customStyle="1" w:styleId="39">
    <w:name w:val="Intense Emphasis"/>
    <w:autoRedefine/>
    <w:qFormat/>
    <w:uiPriority w:val="21"/>
    <w:rPr>
      <w:b/>
      <w:bCs/>
      <w:i/>
      <w:iCs/>
    </w:rPr>
  </w:style>
  <w:style w:type="character" w:customStyle="1" w:styleId="40">
    <w:name w:val="Subtle Reference"/>
    <w:basedOn w:val="17"/>
    <w:autoRedefine/>
    <w:qFormat/>
    <w:uiPriority w:val="31"/>
    <w:rPr>
      <w:smallCaps/>
    </w:rPr>
  </w:style>
  <w:style w:type="character" w:customStyle="1" w:styleId="41">
    <w:name w:val="Intense Reference"/>
    <w:autoRedefine/>
    <w:qFormat/>
    <w:uiPriority w:val="32"/>
    <w:rPr>
      <w:b/>
      <w:bCs/>
      <w:smallCaps/>
    </w:rPr>
  </w:style>
  <w:style w:type="character" w:customStyle="1" w:styleId="42">
    <w:name w:val="Book Title"/>
    <w:basedOn w:val="17"/>
    <w:autoRedefine/>
    <w:qFormat/>
    <w:uiPriority w:val="33"/>
    <w:rPr>
      <w:i/>
      <w:iCs/>
      <w:smallCaps/>
      <w:spacing w:val="5"/>
    </w:rPr>
  </w:style>
  <w:style w:type="paragraph" w:customStyle="1" w:styleId="43">
    <w:name w:val="TOC Heading"/>
    <w:basedOn w:val="2"/>
    <w:next w:val="1"/>
    <w:autoRedefine/>
    <w:semiHidden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7"/>
    <w:link w:val="12"/>
    <w:autoRedefine/>
    <w:qFormat/>
    <w:uiPriority w:val="99"/>
    <w:rPr>
      <w:sz w:val="18"/>
      <w:szCs w:val="18"/>
    </w:rPr>
  </w:style>
  <w:style w:type="character" w:customStyle="1" w:styleId="45">
    <w:name w:val="页脚 Char"/>
    <w:basedOn w:val="17"/>
    <w:link w:val="11"/>
    <w:autoRedefine/>
    <w:qFormat/>
    <w:uiPriority w:val="99"/>
    <w:rPr>
      <w:sz w:val="18"/>
      <w:szCs w:val="18"/>
    </w:rPr>
  </w:style>
  <w:style w:type="character" w:customStyle="1" w:styleId="46">
    <w:name w:val="页眉 字符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2097</Words>
  <Characters>2411</Characters>
  <Lines>12</Lines>
  <Paragraphs>3</Paragraphs>
  <TotalTime>0</TotalTime>
  <ScaleCrop>false</ScaleCrop>
  <LinksUpToDate>false</LinksUpToDate>
  <CharactersWithSpaces>2427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2021-05-25T08:38:00Z</dcterms:created>
  <dc:creator>lenovo</dc:creator>
  <cp:lastModifiedBy>R1se</cp:lastModifiedBy>
  <dcterms:modified xsi:type="dcterms:W3CDTF">2024-03-18T05:32:59Z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72B382CDFBAC4420A8C2EBC6BE0290A8_12</vt:lpwstr>
  </property>
</Properties>
</file>